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 w:type="dxa"/>
        <w:tblCellMar>
          <w:top w:w="0" w:type="dxa"/>
          <w:left w:w="0" w:type="dxa"/>
          <w:bottom w:w="0" w:type="dxa"/>
          <w:right w:w="0" w:type="dxa"/>
        </w:tblCellMar>
      </w:tblPr>
      <w:tr>
        <w:trPr>
          <w:trHeight w:val="257"/>
        </w:trPr>
        <w:tc>
          <w:tcPr>
            <w:tcW w:w="2380" w:type="dxa"/>
            <w:vAlign w:val="bottom"/>
          </w:tcPr>
          <w:p>
            <w:pPr>
              <w:spacing w:after="0"/>
              <w:rPr>
                <w:sz w:val="22"/>
                <w:szCs w:val="22"/>
                <w:color w:val="auto"/>
              </w:rPr>
            </w:pPr>
          </w:p>
        </w:tc>
        <w:tc>
          <w:tcPr>
            <w:tcW w:w="2900" w:type="dxa"/>
            <w:vAlign w:val="bottom"/>
          </w:tcPr>
          <w:p>
            <w:pPr>
              <w:jc w:val="center"/>
              <w:ind w:left="7"/>
              <w:spacing w:after="0"/>
              <w:rPr>
                <w:sz w:val="20"/>
                <w:szCs w:val="20"/>
                <w:color w:val="auto"/>
              </w:rPr>
            </w:pPr>
            <w:r>
              <w:rPr>
                <w:rFonts w:ascii="Arial" w:cs="Arial" w:eastAsia="Arial" w:hAnsi="Arial"/>
                <w:sz w:val="18"/>
                <w:szCs w:val="18"/>
                <w:b w:val="1"/>
                <w:bCs w:val="1"/>
                <w:color w:val="auto"/>
                <w:w w:val="95"/>
              </w:rPr>
              <w:t>UNITED STATES</w:t>
            </w:r>
          </w:p>
        </w:tc>
        <w:tc>
          <w:tcPr>
            <w:tcW w:w="3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22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OMB APPROVAL</w:t>
            </w:r>
          </w:p>
        </w:tc>
        <w:tc>
          <w:tcPr>
            <w:tcW w:w="0" w:type="dxa"/>
            <w:vAlign w:val="bottom"/>
          </w:tcPr>
          <w:p>
            <w:pPr>
              <w:spacing w:after="0"/>
              <w:rPr>
                <w:sz w:val="1"/>
                <w:szCs w:val="1"/>
                <w:color w:val="auto"/>
              </w:rPr>
            </w:pPr>
          </w:p>
        </w:tc>
      </w:tr>
      <w:tr>
        <w:trPr>
          <w:trHeight w:val="215"/>
        </w:trPr>
        <w:tc>
          <w:tcPr>
            <w:tcW w:w="5800" w:type="dxa"/>
            <w:vAlign w:val="bottom"/>
            <w:tcBorders>
              <w:right w:val="single" w:sz="8" w:color="auto"/>
            </w:tcBorders>
            <w:gridSpan w:val="4"/>
          </w:tcPr>
          <w:p>
            <w:pPr>
              <w:jc w:val="center"/>
              <w:ind w:left="1850"/>
              <w:spacing w:after="0"/>
              <w:rPr>
                <w:sz w:val="20"/>
                <w:szCs w:val="20"/>
                <w:color w:val="auto"/>
              </w:rPr>
            </w:pPr>
            <w:r>
              <w:rPr>
                <w:rFonts w:ascii="Arial" w:cs="Arial" w:eastAsia="Arial" w:hAnsi="Arial"/>
                <w:sz w:val="18"/>
                <w:szCs w:val="18"/>
                <w:b w:val="1"/>
                <w:bCs w:val="1"/>
                <w:color w:val="auto"/>
                <w:w w:val="98"/>
              </w:rPr>
              <w:t>SECURITIES AND EXCHANGE COMMISSION</w:t>
            </w:r>
          </w:p>
        </w:tc>
        <w:tc>
          <w:tcPr>
            <w:tcW w:w="1140" w:type="dxa"/>
            <w:vAlign w:val="bottom"/>
          </w:tcPr>
          <w:p>
            <w:pPr>
              <w:spacing w:after="0"/>
              <w:rPr>
                <w:sz w:val="20"/>
                <w:szCs w:val="20"/>
                <w:color w:val="auto"/>
              </w:rPr>
            </w:pPr>
            <w:r>
              <w:rPr>
                <w:rFonts w:ascii="Arial" w:cs="Arial" w:eastAsia="Arial" w:hAnsi="Arial"/>
                <w:sz w:val="18"/>
                <w:szCs w:val="18"/>
                <w:color w:val="auto"/>
                <w:w w:val="97"/>
              </w:rPr>
              <w:t>OMB Number:</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3235-0058</w:t>
            </w: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8"/>
              </w:rPr>
              <w:t>Washington, D.C. 20549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Expires:</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April 30, 2009</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1"/>
        </w:trPr>
        <w:tc>
          <w:tcPr>
            <w:tcW w:w="2380" w:type="dxa"/>
            <w:vAlign w:val="bottom"/>
          </w:tcPr>
          <w:p>
            <w:pPr>
              <w:spacing w:after="0"/>
              <w:rPr>
                <w:sz w:val="20"/>
                <w:szCs w:val="20"/>
                <w:color w:val="auto"/>
              </w:rPr>
            </w:pPr>
          </w:p>
        </w:tc>
        <w:tc>
          <w:tcPr>
            <w:tcW w:w="2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5"/>
              </w:rPr>
              <w:t>FORM 12b-25</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hours per response......2.50</w:t>
            </w:r>
          </w:p>
        </w:tc>
        <w:tc>
          <w:tcPr>
            <w:tcW w:w="0" w:type="dxa"/>
            <w:vAlign w:val="bottom"/>
          </w:tcPr>
          <w:p>
            <w:pPr>
              <w:spacing w:after="0"/>
              <w:rPr>
                <w:sz w:val="1"/>
                <w:szCs w:val="1"/>
                <w:color w:val="auto"/>
              </w:rPr>
            </w:pPr>
          </w:p>
        </w:tc>
      </w:tr>
      <w:tr>
        <w:trPr>
          <w:trHeight w:val="108"/>
        </w:trPr>
        <w:tc>
          <w:tcPr>
            <w:tcW w:w="2380" w:type="dxa"/>
            <w:vAlign w:val="bottom"/>
            <w:vMerge w:val="restart"/>
          </w:tcPr>
          <w:p>
            <w:pPr>
              <w:spacing w:after="0"/>
              <w:rPr>
                <w:sz w:val="9"/>
                <w:szCs w:val="9"/>
                <w:color w:val="auto"/>
              </w:rPr>
            </w:pPr>
          </w:p>
        </w:tc>
        <w:tc>
          <w:tcPr>
            <w:tcW w:w="29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80" w:type="dxa"/>
            <w:vAlign w:val="bottom"/>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SEC FILE NUMBER</w:t>
            </w: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rPr>
              <w:t>NOTIFICATION OF LATE FILING</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CUSIP NUMBER</w:t>
            </w:r>
          </w:p>
        </w:tc>
        <w:tc>
          <w:tcPr>
            <w:tcW w:w="0" w:type="dxa"/>
            <w:vAlign w:val="bottom"/>
          </w:tcPr>
          <w:p>
            <w:pPr>
              <w:spacing w:after="0"/>
              <w:rPr>
                <w:sz w:val="1"/>
                <w:szCs w:val="1"/>
                <w:color w:val="auto"/>
              </w:rPr>
            </w:pPr>
          </w:p>
        </w:tc>
      </w:tr>
      <w:tr>
        <w:trPr>
          <w:trHeight w:val="232"/>
        </w:trPr>
        <w:tc>
          <w:tcPr>
            <w:tcW w:w="5280" w:type="dxa"/>
            <w:vAlign w:val="bottom"/>
            <w:gridSpan w:val="2"/>
            <w:vMerge w:val="restart"/>
          </w:tcPr>
          <w:p>
            <w:pPr>
              <w:spacing w:after="0" w:line="207" w:lineRule="exact"/>
              <w:rPr>
                <w:sz w:val="20"/>
                <w:szCs w:val="20"/>
                <w:color w:val="auto"/>
              </w:rPr>
            </w:pPr>
            <w:r>
              <w:rPr>
                <w:rFonts w:ascii="Arial" w:cs="Arial" w:eastAsia="Arial" w:hAnsi="Arial"/>
                <w:sz w:val="18"/>
                <w:szCs w:val="18"/>
                <w:i w:val="1"/>
                <w:iCs w:val="1"/>
                <w:color w:val="auto"/>
                <w:w w:val="96"/>
              </w:rPr>
              <w:t xml:space="preserve">(Check One): </w:t>
            </w:r>
            <w:r>
              <w:rPr>
                <w:rFonts w:ascii="MS PGothic" w:cs="MS PGothic" w:eastAsia="MS PGothic" w:hAnsi="MS PGothic"/>
                <w:sz w:val="18"/>
                <w:szCs w:val="18"/>
                <w:color w:val="auto"/>
                <w:w w:val="96"/>
              </w:rPr>
              <w:t>☒</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Form 10-K  o Form 20-F  o Form 11-K o Form 10-Q</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80" w:type="dxa"/>
            <w:vAlign w:val="bottom"/>
            <w:gridSpan w:val="2"/>
            <w:vMerge w:val="continue"/>
          </w:tcPr>
          <w:p>
            <w:pPr>
              <w:spacing w:after="0"/>
              <w:rPr>
                <w:sz w:val="24"/>
                <w:szCs w:val="24"/>
                <w:color w:val="auto"/>
              </w:rPr>
            </w:pPr>
          </w:p>
        </w:tc>
        <w:tc>
          <w:tcPr>
            <w:tcW w:w="2800" w:type="dxa"/>
            <w:vAlign w:val="bottom"/>
            <w:gridSpan w:val="4"/>
          </w:tcPr>
          <w:p>
            <w:pPr>
              <w:jc w:val="right"/>
              <w:ind w:right="552"/>
              <w:spacing w:after="0"/>
              <w:rPr>
                <w:sz w:val="20"/>
                <w:szCs w:val="20"/>
                <w:color w:val="auto"/>
              </w:rPr>
            </w:pPr>
            <w:r>
              <w:rPr>
                <w:rFonts w:ascii="Arial" w:cs="Arial" w:eastAsia="Arial" w:hAnsi="Arial"/>
                <w:sz w:val="18"/>
                <w:szCs w:val="18"/>
                <w:color w:val="auto"/>
                <w:w w:val="95"/>
              </w:rPr>
              <w:t>o Form 10-D o Form N-SAR</w:t>
            </w:r>
          </w:p>
        </w:tc>
        <w:tc>
          <w:tcPr>
            <w:tcW w:w="0" w:type="dxa"/>
            <w:vAlign w:val="bottom"/>
          </w:tcPr>
          <w:p>
            <w:pPr>
              <w:spacing w:after="0"/>
              <w:rPr>
                <w:sz w:val="1"/>
                <w:szCs w:val="1"/>
                <w:color w:val="auto"/>
              </w:rPr>
            </w:pPr>
          </w:p>
        </w:tc>
      </w:tr>
      <w:tr>
        <w:trPr>
          <w:trHeight w:val="331"/>
        </w:trPr>
        <w:tc>
          <w:tcPr>
            <w:tcW w:w="5280" w:type="dxa"/>
            <w:vAlign w:val="bottom"/>
            <w:gridSpan w:val="2"/>
          </w:tcPr>
          <w:p>
            <w:pPr>
              <w:ind w:left="960"/>
              <w:spacing w:after="0"/>
              <w:rPr>
                <w:sz w:val="20"/>
                <w:szCs w:val="20"/>
                <w:color w:val="auto"/>
              </w:rPr>
            </w:pPr>
            <w:r>
              <w:rPr>
                <w:rFonts w:ascii="Arial" w:cs="Arial" w:eastAsia="Arial" w:hAnsi="Arial"/>
                <w:sz w:val="18"/>
                <w:szCs w:val="18"/>
                <w:color w:val="auto"/>
              </w:rPr>
              <w:t>For Period Ended:  December 31, 2007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tcPr>
          <w:p>
            <w:pPr>
              <w:ind w:left="960"/>
              <w:spacing w:after="0"/>
              <w:rPr>
                <w:sz w:val="20"/>
                <w:szCs w:val="20"/>
                <w:color w:val="auto"/>
              </w:rPr>
            </w:pPr>
            <w:r>
              <w:rPr>
                <w:rFonts w:ascii="Arial" w:cs="Arial" w:eastAsia="Arial" w:hAnsi="Arial"/>
                <w:sz w:val="18"/>
                <w:szCs w:val="18"/>
                <w:color w:val="auto"/>
              </w:rPr>
              <w:t>o Transition Report on Form 10-K</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960"/>
              <w:spacing w:after="0"/>
              <w:rPr>
                <w:sz w:val="20"/>
                <w:szCs w:val="20"/>
                <w:color w:val="auto"/>
              </w:rPr>
            </w:pPr>
            <w:r>
              <w:rPr>
                <w:rFonts w:ascii="Arial" w:cs="Arial" w:eastAsia="Arial" w:hAnsi="Arial"/>
                <w:sz w:val="18"/>
                <w:szCs w:val="18"/>
                <w:color w:val="auto"/>
              </w:rPr>
              <w:t>o Transition Report on Form 20-F</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960"/>
              <w:spacing w:after="0"/>
              <w:rPr>
                <w:sz w:val="20"/>
                <w:szCs w:val="20"/>
                <w:color w:val="auto"/>
              </w:rPr>
            </w:pPr>
            <w:r>
              <w:rPr>
                <w:rFonts w:ascii="Arial" w:cs="Arial" w:eastAsia="Arial" w:hAnsi="Arial"/>
                <w:sz w:val="18"/>
                <w:szCs w:val="18"/>
                <w:color w:val="auto"/>
              </w:rPr>
              <w:t>o Transition Report on Form 11-K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960"/>
              <w:spacing w:after="0"/>
              <w:rPr>
                <w:sz w:val="20"/>
                <w:szCs w:val="20"/>
                <w:color w:val="auto"/>
              </w:rPr>
            </w:pPr>
            <w:r>
              <w:rPr>
                <w:rFonts w:ascii="Arial" w:cs="Arial" w:eastAsia="Arial" w:hAnsi="Arial"/>
                <w:sz w:val="18"/>
                <w:szCs w:val="18"/>
                <w:color w:val="auto"/>
              </w:rPr>
              <w:t>o Transition Report on Form 10-Q</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960"/>
              <w:spacing w:after="0"/>
              <w:rPr>
                <w:sz w:val="20"/>
                <w:szCs w:val="20"/>
                <w:color w:val="auto"/>
              </w:rPr>
            </w:pPr>
            <w:r>
              <w:rPr>
                <w:rFonts w:ascii="Arial" w:cs="Arial" w:eastAsia="Arial" w:hAnsi="Arial"/>
                <w:sz w:val="18"/>
                <w:szCs w:val="18"/>
                <w:color w:val="auto"/>
              </w:rPr>
              <w:t>o Transition Report on Form N-SAR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t>For the Transition Period Ended: 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5149850" cy="433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33070"/>
                    </a:xfrm>
                    <a:prstGeom prst="rect">
                      <a:avLst/>
                    </a:prstGeom>
                    <a:noFill/>
                  </pic:spPr>
                </pic:pic>
              </a:graphicData>
            </a:graphic>
          </wp:anchor>
        </w:drawing>
      </w:r>
    </w:p>
    <w:p>
      <w:pPr>
        <w:spacing w:after="0" w:line="164" w:lineRule="exact"/>
        <w:rPr>
          <w:sz w:val="24"/>
          <w:szCs w:val="24"/>
          <w:color w:val="auto"/>
        </w:rPr>
      </w:pPr>
    </w:p>
    <w:p>
      <w:pPr>
        <w:jc w:val="center"/>
        <w:ind w:right="2099"/>
        <w:spacing w:after="0" w:line="264" w:lineRule="auto"/>
        <w:rPr>
          <w:sz w:val="20"/>
          <w:szCs w:val="20"/>
          <w:color w:val="auto"/>
        </w:rPr>
      </w:pPr>
      <w:r>
        <w:rPr>
          <w:rFonts w:ascii="Arial" w:cs="Arial" w:eastAsia="Arial" w:hAnsi="Arial"/>
          <w:sz w:val="18"/>
          <w:szCs w:val="18"/>
          <w:i w:val="1"/>
          <w:iCs w:val="1"/>
          <w:color w:val="auto"/>
        </w:rPr>
        <w:t xml:space="preserve">Read Instruction (on back page) Before Preparing Form. Please Print or Type.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Croff Enterprises,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3773 Cherry Creek Drive Nort</w:t>
      </w:r>
      <w:r>
        <w:rPr>
          <w:rFonts w:ascii="Arial" w:cs="Arial" w:eastAsia="Arial" w:hAnsi="Arial"/>
          <w:sz w:val="17"/>
          <w:szCs w:val="17"/>
          <w:color w:val="auto"/>
        </w:rPr>
        <w:t>h, Suite 1025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Principle Executive Office </w:t>
      </w:r>
      <w:r>
        <w:rPr>
          <w:rFonts w:ascii="Arial" w:cs="Arial" w:eastAsia="Arial" w:hAnsi="Arial"/>
          <w:sz w:val="18"/>
          <w:szCs w:val="18"/>
          <w:i w:val="1"/>
          <w:iCs w:val="1"/>
          <w:color w:val="auto"/>
        </w:rPr>
        <w:t>(Street and Number</w:t>
      </w:r>
      <w:r>
        <w:rPr>
          <w:rFonts w:ascii="Arial" w:cs="Arial" w:eastAsia="Arial" w:hAnsi="Arial"/>
          <w:sz w:val="18"/>
          <w:szCs w:val="18"/>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7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Denver, CO 80209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85" w:lineRule="exact"/>
        <w:rPr>
          <w:sz w:val="24"/>
          <w:szCs w:val="24"/>
          <w:color w:val="auto"/>
        </w:rPr>
      </w:pPr>
    </w:p>
    <w:p>
      <w:pPr>
        <w:ind w:right="2479"/>
        <w:spacing w:after="0" w:line="308" w:lineRule="auto"/>
        <w:rPr>
          <w:sz w:val="20"/>
          <w:szCs w:val="20"/>
          <w:color w:val="auto"/>
        </w:rPr>
      </w:pPr>
      <w:r>
        <w:rPr>
          <w:rFonts w:ascii="Arial" w:cs="Arial" w:eastAsia="Arial" w:hAnsi="Arial"/>
          <w:sz w:val="17"/>
          <w:szCs w:val="17"/>
          <w:color w:val="auto"/>
        </w:rPr>
        <w:t>If the subject report could not be filed without unreasonable effort or expense and the registrant seeks relief pursuant to Rule 12b-25(b), the following should be completed. (Check box if appropriate)</w:t>
      </w:r>
    </w:p>
    <w:p>
      <w:pPr>
        <w:spacing w:after="0" w:line="187" w:lineRule="exact"/>
        <w:rPr>
          <w:sz w:val="24"/>
          <w:szCs w:val="24"/>
          <w:color w:val="auto"/>
        </w:rPr>
      </w:pPr>
    </w:p>
    <w:p>
      <w:pPr>
        <w:ind w:left="820" w:right="2459" w:hanging="285"/>
        <w:spacing w:after="0" w:line="277" w:lineRule="auto"/>
        <w:tabs>
          <w:tab w:leader="none" w:pos="8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1" w:lineRule="exact"/>
        <w:rPr>
          <w:rFonts w:ascii="Arial" w:cs="Arial" w:eastAsia="Arial" w:hAnsi="Arial"/>
          <w:sz w:val="18"/>
          <w:szCs w:val="18"/>
          <w:color w:val="auto"/>
        </w:rPr>
      </w:pPr>
    </w:p>
    <w:p>
      <w:pPr>
        <w:ind w:left="820" w:right="2199" w:hanging="285"/>
        <w:spacing w:after="0" w:line="274" w:lineRule="auto"/>
        <w:tabs>
          <w:tab w:leader="none" w:pos="82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or Form N-SAR, or Form N-CSR, or portion thereof, will be filed on or before the fifteenth</w:t>
      </w:r>
    </w:p>
    <w:p>
      <w:pPr>
        <w:jc w:val="both"/>
        <w:ind w:left="820" w:right="2179" w:hanging="636"/>
        <w:spacing w:after="0" w:line="255" w:lineRule="auto"/>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41" w:lineRule="exact"/>
        <w:rPr>
          <w:rFonts w:ascii="MS PGothic" w:cs="MS PGothic" w:eastAsia="MS PGothic" w:hAnsi="MS PGothic"/>
          <w:sz w:val="18"/>
          <w:szCs w:val="18"/>
          <w:color w:val="auto"/>
        </w:rPr>
      </w:pPr>
    </w:p>
    <w:p>
      <w:pPr>
        <w:ind w:left="820" w:right="2819" w:hanging="277"/>
        <w:spacing w:after="0" w:line="277"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-1339850</wp:posOffset>
            </wp:positionV>
            <wp:extent cx="8890" cy="132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320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14540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98" w:lineRule="exact"/>
        <w:rPr>
          <w:sz w:val="24"/>
          <w:szCs w:val="24"/>
          <w:color w:val="auto"/>
        </w:rPr>
      </w:pPr>
    </w:p>
    <w:p>
      <w:pPr>
        <w:ind w:right="2199"/>
        <w:spacing w:after="0" w:line="277" w:lineRule="auto"/>
        <w:rPr>
          <w:sz w:val="20"/>
          <w:szCs w:val="20"/>
          <w:color w:val="auto"/>
        </w:rPr>
      </w:pPr>
      <w:r>
        <w:rPr>
          <w:rFonts w:ascii="Arial" w:cs="Arial" w:eastAsia="Arial" w:hAnsi="Arial"/>
          <w:sz w:val="18"/>
          <w:szCs w:val="18"/>
          <w:color w:val="auto"/>
        </w:rPr>
        <w:t>State below in reasonable detail why forms 10-K, 20-F, 11-K, 10-Q, N-SAR, N-CSR, or the transition report or portion thereof, could not be filed within the prescribed time period.</w:t>
      </w:r>
    </w:p>
    <w:p>
      <w:pPr>
        <w:spacing w:after="0" w:line="130" w:lineRule="exact"/>
        <w:rPr>
          <w:sz w:val="24"/>
          <w:szCs w:val="24"/>
          <w:color w:val="auto"/>
        </w:rPr>
      </w:pPr>
    </w:p>
    <w:p>
      <w:pPr>
        <w:ind w:right="2279"/>
        <w:spacing w:after="0" w:line="259" w:lineRule="auto"/>
        <w:rPr>
          <w:sz w:val="20"/>
          <w:szCs w:val="20"/>
          <w:color w:val="auto"/>
        </w:rPr>
      </w:pPr>
      <w:r>
        <w:rPr>
          <w:rFonts w:ascii="Arial" w:cs="Arial" w:eastAsia="Arial" w:hAnsi="Arial"/>
          <w:sz w:val="18"/>
          <w:szCs w:val="18"/>
          <w:color w:val="auto"/>
        </w:rPr>
        <w:t>Registrant divided the Company in December, 2007, transferring all of its' oil and gas assets to a new private corporation owned by its former Preferred B shareholders. The chief accounting officer resigned in January, 2008, and this 10-K will be substantially different than previous years resulting in the need for additional time to complete it.</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(Attach extra Sheets if Needed)</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186"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ectPr>
          <w:pgSz w:w="11900" w:h="16838" w:orient="portrait"/>
          <w:cols w:equalWidth="0" w:num="1">
            <w:col w:w="10219"/>
          </w:cols>
          <w:pgMar w:left="240" w:top="754" w:right="1440" w:bottom="0" w:gutter="0" w:footer="0" w:header="0"/>
        </w:sectPr>
      </w:pPr>
    </w:p>
    <w:bookmarkStart w:id="1" w:name="page2"/>
    <w:bookmarkEnd w:id="1"/>
    <w:tbl>
      <w:tblPr>
        <w:tblLayout w:type="fixed"/>
        <w:tblInd w:w="420" w:type="dxa"/>
        <w:tblCellMar>
          <w:top w:w="0" w:type="dxa"/>
          <w:left w:w="0" w:type="dxa"/>
          <w:bottom w:w="0" w:type="dxa"/>
          <w:right w:w="0" w:type="dxa"/>
        </w:tblCellMar>
      </w:tblPr>
      <w:tr>
        <w:trPr>
          <w:trHeight w:val="230"/>
        </w:trPr>
        <w:tc>
          <w:tcPr>
            <w:tcW w:w="2420" w:type="dxa"/>
            <w:vAlign w:val="bottom"/>
          </w:tcPr>
          <w:p>
            <w:pPr>
              <w:jc w:val="center"/>
              <w:spacing w:after="0"/>
              <w:rPr>
                <w:sz w:val="20"/>
                <w:szCs w:val="20"/>
                <w:color w:val="auto"/>
              </w:rPr>
            </w:pPr>
            <w:r>
              <w:rPr>
                <w:rFonts w:ascii="Arial" w:cs="Arial" w:eastAsia="Arial" w:hAnsi="Arial"/>
                <w:sz w:val="18"/>
                <w:szCs w:val="18"/>
                <w:color w:val="auto"/>
                <w:w w:val="83"/>
              </w:rPr>
              <w:t>Gerald Jensen</w:t>
            </w:r>
          </w:p>
        </w:tc>
        <w:tc>
          <w:tcPr>
            <w:tcW w:w="2280" w:type="dxa"/>
            <w:vAlign w:val="bottom"/>
            <w:gridSpan w:val="2"/>
          </w:tcPr>
          <w:p>
            <w:pPr>
              <w:jc w:val="right"/>
              <w:ind w:right="570"/>
              <w:spacing w:after="0"/>
              <w:rPr>
                <w:sz w:val="20"/>
                <w:szCs w:val="20"/>
                <w:color w:val="auto"/>
              </w:rPr>
            </w:pPr>
            <w:r>
              <w:rPr>
                <w:rFonts w:ascii="Arial" w:cs="Arial" w:eastAsia="Arial" w:hAnsi="Arial"/>
                <w:sz w:val="18"/>
                <w:szCs w:val="18"/>
                <w:color w:val="auto"/>
              </w:rPr>
              <w:t>(303)</w:t>
            </w:r>
          </w:p>
        </w:tc>
        <w:tc>
          <w:tcPr>
            <w:tcW w:w="3000" w:type="dxa"/>
            <w:vAlign w:val="bottom"/>
            <w:gridSpan w:val="2"/>
          </w:tcPr>
          <w:p>
            <w:pPr>
              <w:jc w:val="right"/>
              <w:ind w:right="790"/>
              <w:spacing w:after="0"/>
              <w:rPr>
                <w:sz w:val="20"/>
                <w:szCs w:val="20"/>
                <w:color w:val="auto"/>
              </w:rPr>
            </w:pPr>
            <w:r>
              <w:rPr>
                <w:rFonts w:ascii="Arial" w:cs="Arial" w:eastAsia="Arial" w:hAnsi="Arial"/>
                <w:sz w:val="18"/>
                <w:szCs w:val="18"/>
                <w:color w:val="auto"/>
              </w:rPr>
              <w:t>383-1555</w:t>
            </w:r>
          </w:p>
        </w:tc>
      </w:tr>
      <w:tr>
        <w:trPr>
          <w:trHeight w:val="211"/>
        </w:trPr>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58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56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w:t>
      </w:r>
    </w:p>
    <w:p>
      <w:pPr>
        <w:spacing w:after="0" w:line="30" w:lineRule="exact"/>
        <w:rPr>
          <w:sz w:val="20"/>
          <w:szCs w:val="20"/>
          <w:color w:val="auto"/>
        </w:rPr>
      </w:pPr>
    </w:p>
    <w:p>
      <w:pPr>
        <w:ind w:left="420" w:right="2179"/>
        <w:spacing w:after="0" w:line="278" w:lineRule="auto"/>
        <w:rPr>
          <w:sz w:val="20"/>
          <w:szCs w:val="20"/>
          <w:color w:val="auto"/>
        </w:rPr>
      </w:pPr>
      <w:r>
        <w:rPr>
          <w:rFonts w:ascii="Arial" w:cs="Arial" w:eastAsia="Arial" w:hAnsi="Arial"/>
          <w:sz w:val="16"/>
          <w:szCs w:val="16"/>
          <w:color w:val="auto"/>
        </w:rPr>
        <w:t>or Section 30 of the Investment Company Act of 1940 during the preceding 12 months or for such shorter period that the registrant was required to file such report(s) been filed? If the answer is no, identify</w:t>
      </w:r>
    </w:p>
    <w:p>
      <w:pPr>
        <w:spacing w:after="0" w:line="1" w:lineRule="exact"/>
        <w:rPr>
          <w:sz w:val="20"/>
          <w:szCs w:val="20"/>
          <w:color w:val="auto"/>
        </w:rPr>
      </w:pPr>
    </w:p>
    <w:p>
      <w:pPr>
        <w:ind w:left="420"/>
        <w:spacing w:after="0" w:line="207" w:lineRule="exact"/>
        <w:tabs>
          <w:tab w:leader="none" w:pos="6720" w:val="left"/>
        </w:tabs>
        <w:rPr>
          <w:sz w:val="20"/>
          <w:szCs w:val="20"/>
          <w:color w:val="auto"/>
        </w:rPr>
      </w:pPr>
      <w:r>
        <w:rPr>
          <w:rFonts w:ascii="Arial" w:cs="Arial" w:eastAsia="Arial" w:hAnsi="Arial"/>
          <w:sz w:val="18"/>
          <w:szCs w:val="18"/>
          <w:color w:val="auto"/>
        </w:rPr>
        <w:t>report(s).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4888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420" w:right="2259" w:hanging="412"/>
        <w:spacing w:after="0" w:line="25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7280"/>
        <w:spacing w:after="0" w:line="184" w:lineRule="exact"/>
        <w:rPr>
          <w:sz w:val="20"/>
          <w:szCs w:val="20"/>
          <w:color w:val="auto"/>
        </w:rPr>
      </w:pPr>
      <w:r>
        <w:rPr>
          <w:rFonts w:ascii="Arial" w:cs="Arial" w:eastAsia="Arial" w:hAnsi="Arial"/>
          <w:sz w:val="16"/>
          <w:szCs w:val="16"/>
          <w:color w:val="auto"/>
        </w:rPr>
        <w:t>Yes o No</w:t>
      </w:r>
      <w:r>
        <w:rPr>
          <w:rFonts w:ascii="MS PGothic" w:cs="MS PGothic" w:eastAsia="MS PGothic" w:hAnsi="MS PGothic"/>
          <w:sz w:val="16"/>
          <w:szCs w:val="16"/>
          <w:color w:val="auto"/>
        </w:rPr>
        <w:t>☒</w:t>
      </w:r>
    </w:p>
    <w:p>
      <w:pPr>
        <w:spacing w:after="0" w:line="39" w:lineRule="exact"/>
        <w:rPr>
          <w:sz w:val="20"/>
          <w:szCs w:val="20"/>
          <w:color w:val="auto"/>
        </w:rPr>
      </w:pPr>
    </w:p>
    <w:p>
      <w:pPr>
        <w:ind w:left="420" w:right="2899"/>
        <w:spacing w:after="0" w:line="321" w:lineRule="auto"/>
        <w:rPr>
          <w:sz w:val="20"/>
          <w:szCs w:val="20"/>
          <w:color w:val="auto"/>
        </w:rPr>
      </w:pPr>
      <w:r>
        <w:rPr>
          <w:rFonts w:ascii="Arial" w:cs="Arial" w:eastAsia="Arial" w:hAnsi="Arial"/>
          <w:sz w:val="16"/>
          <w:szCs w:val="16"/>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1454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323"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Croff Enterprises</w:t>
      </w:r>
      <w:r>
        <w:rPr>
          <w:rFonts w:ascii="Arial" w:cs="Arial" w:eastAsia="Arial" w:hAnsi="Arial"/>
          <w:sz w:val="17"/>
          <w:szCs w:val="17"/>
          <w:color w:val="auto"/>
        </w:rPr>
        <w:t>, Inc.</w:t>
      </w:r>
    </w:p>
    <w:p>
      <w:pPr>
        <w:spacing w:after="0" w:line="23"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-130810</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198" w:lineRule="exact"/>
        <w:rPr>
          <w:sz w:val="20"/>
          <w:szCs w:val="20"/>
          <w:color w:val="auto"/>
        </w:rPr>
      </w:pPr>
    </w:p>
    <w:p>
      <w:pPr>
        <w:spacing w:after="0"/>
        <w:tabs>
          <w:tab w:leader="none" w:pos="1340" w:val="left"/>
          <w:tab w:leader="none" w:pos="3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2008</w:t>
      </w:r>
      <w:r>
        <w:rPr>
          <w:sz w:val="20"/>
          <w:szCs w:val="20"/>
          <w:color w:val="auto"/>
        </w:rPr>
        <w:tab/>
      </w:r>
      <w:r>
        <w:rPr>
          <w:rFonts w:ascii="Arial" w:cs="Arial" w:eastAsia="Arial" w:hAnsi="Arial"/>
          <w:sz w:val="16"/>
          <w:szCs w:val="16"/>
          <w:color w:val="auto"/>
        </w:rPr>
        <w:t>By  /s/ Gerald 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4768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394" w:lineRule="exact"/>
        <w:rPr>
          <w:sz w:val="20"/>
          <w:szCs w:val="20"/>
          <w:color w:val="auto"/>
        </w:rPr>
      </w:pPr>
    </w:p>
    <w:p>
      <w:pPr>
        <w:ind w:right="2119"/>
        <w:spacing w:after="0" w:line="257" w:lineRule="auto"/>
        <w:rPr>
          <w:sz w:val="20"/>
          <w:szCs w:val="20"/>
          <w:color w:val="auto"/>
        </w:rPr>
      </w:pPr>
      <w:r>
        <w:rPr>
          <w:rFonts w:ascii="Arial" w:cs="Arial" w:eastAsia="Arial" w:hAnsi="Arial"/>
          <w:sz w:val="18"/>
          <w:szCs w:val="18"/>
          <w:color w:val="auto"/>
        </w:rPr>
        <w:t>INSTRUCTION: The form may be signed by an executive officer or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51669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lowerLetter"/>
      <w:start w:val="1"/>
    </w:lvl>
  </w:abstractNum>
  <w:abstractNum w:abstractNumId="1">
    <w:nsid w:val="2AE8944A"/>
    <w:multiLevelType w:val="hybridMultilevel"/>
    <w:lvl w:ilvl="0">
      <w:lvlJc w:val="left"/>
      <w:lvlText w:val="☒"/>
      <w:numFmt w:val="bullet"/>
      <w:start w:val="1"/>
    </w:lvl>
    <w:lvl w:ilvl="1">
      <w:lvlJc w:val="left"/>
      <w:lvlText w:val="(%2)"/>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2019-12-11T11:57:01Z</dcterms:created>
  <dcterms:modified xsi:type="dcterms:W3CDTF">2019-12-11T11:57:01Z</dcterms:modified>
</cp:coreProperties>
</file>